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D89" w:rsidRDefault="00290278">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CAPÍTULO I – Dos Objetivos</w:t>
      </w:r>
      <w:r>
        <w:rPr>
          <w:noProof/>
        </w:rPr>
        <w:drawing>
          <wp:anchor distT="0" distB="0" distL="0" distR="0" simplePos="0" relativeHeight="251658240" behindDoc="1" locked="0" layoutInCell="1" hidden="0" allowOverlap="1">
            <wp:simplePos x="0" y="0"/>
            <wp:positionH relativeFrom="column">
              <wp:posOffset>216534</wp:posOffset>
            </wp:positionH>
            <wp:positionV relativeFrom="paragraph">
              <wp:posOffset>35560</wp:posOffset>
            </wp:positionV>
            <wp:extent cx="5848350" cy="58483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848350" cy="5848350"/>
                    </a:xfrm>
                    <a:prstGeom prst="rect">
                      <a:avLst/>
                    </a:prstGeom>
                    <a:ln/>
                  </pic:spPr>
                </pic:pic>
              </a:graphicData>
            </a:graphic>
          </wp:anchor>
        </w:drawing>
      </w:r>
    </w:p>
    <w:p w:rsidR="00392D89" w:rsidRDefault="0029027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 1º - Os objetivos do Campeonato Brasiliense de Xadrez da Criança e da Juventude 2023 são:</w:t>
      </w:r>
    </w:p>
    <w:p w:rsidR="00392D89" w:rsidRDefault="00290278">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Apontar os campeões e campeãs Brasiliense de Xadrez 2023 nas Categorias sub 06, sub 08</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ub 10, sub 12, sub 14, sub 16, sub 18 e sub 20 nos </w:t>
      </w:r>
      <w:proofErr w:type="spellStart"/>
      <w:r>
        <w:rPr>
          <w:rFonts w:ascii="Times New Roman" w:eastAsia="Times New Roman" w:hAnsi="Times New Roman" w:cs="Times New Roman"/>
          <w:color w:val="000000"/>
          <w:sz w:val="24"/>
          <w:szCs w:val="24"/>
        </w:rPr>
        <w:t>nipes</w:t>
      </w:r>
      <w:proofErr w:type="spellEnd"/>
      <w:r>
        <w:rPr>
          <w:rFonts w:ascii="Times New Roman" w:eastAsia="Times New Roman" w:hAnsi="Times New Roman" w:cs="Times New Roman"/>
          <w:color w:val="000000"/>
          <w:sz w:val="24"/>
          <w:szCs w:val="24"/>
        </w:rPr>
        <w:t xml:space="preserve"> masculino e feminino.</w:t>
      </w:r>
    </w:p>
    <w:p w:rsidR="00392D89" w:rsidRDefault="00290278">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Promover e incentivar a prática do Xadrez Clássico entre crianças e adolescentes.</w:t>
      </w:r>
    </w:p>
    <w:p w:rsidR="00392D89" w:rsidRDefault="00392D89">
      <w:pPr>
        <w:pBdr>
          <w:top w:val="nil"/>
          <w:left w:val="nil"/>
          <w:bottom w:val="nil"/>
          <w:right w:val="nil"/>
          <w:between w:val="nil"/>
        </w:pBdr>
        <w:spacing w:line="276" w:lineRule="auto"/>
        <w:ind w:left="720"/>
        <w:jc w:val="both"/>
        <w:rPr>
          <w:rFonts w:ascii="Times New Roman" w:eastAsia="Times New Roman" w:hAnsi="Times New Roman" w:cs="Times New Roman"/>
          <w:color w:val="000000"/>
          <w:sz w:val="24"/>
          <w:szCs w:val="24"/>
        </w:rPr>
      </w:pPr>
    </w:p>
    <w:p w:rsidR="00392D89" w:rsidRDefault="0029027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CAPÍTULO II – Local</w:t>
      </w:r>
    </w:p>
    <w:p w:rsidR="00392D89" w:rsidRDefault="00290278">
      <w:pPr>
        <w:spacing w:line="276" w:lineRule="auto"/>
        <w:jc w:val="both"/>
        <w:rPr>
          <w:rFonts w:ascii="Arial" w:eastAsia="Arial" w:hAnsi="Arial" w:cs="Arial"/>
          <w:color w:val="202124"/>
          <w:sz w:val="21"/>
          <w:szCs w:val="21"/>
          <w:highlight w:val="white"/>
        </w:rPr>
      </w:pPr>
      <w:r>
        <w:rPr>
          <w:rFonts w:ascii="Times New Roman" w:eastAsia="Times New Roman" w:hAnsi="Times New Roman" w:cs="Times New Roman"/>
          <w:sz w:val="24"/>
          <w:szCs w:val="24"/>
        </w:rPr>
        <w:t>Art. 2º - O Campeonato Brasiliense de Xadrez da Criança e da Juventude 202</w:t>
      </w:r>
      <w:r>
        <w:rPr>
          <w:rFonts w:ascii="Times New Roman" w:eastAsia="Times New Roman" w:hAnsi="Times New Roman" w:cs="Times New Roman"/>
          <w:sz w:val="24"/>
          <w:szCs w:val="24"/>
        </w:rPr>
        <w:t xml:space="preserve">3 será realizado </w:t>
      </w:r>
      <w:r>
        <w:rPr>
          <w:rFonts w:ascii="Times New Roman" w:eastAsia="Times New Roman" w:hAnsi="Times New Roman" w:cs="Times New Roman"/>
          <w:color w:val="000000"/>
          <w:sz w:val="24"/>
          <w:szCs w:val="24"/>
        </w:rPr>
        <w:t>no CED 02 de Taguatinga (</w:t>
      </w:r>
      <w:proofErr w:type="spellStart"/>
      <w:r>
        <w:rPr>
          <w:rFonts w:ascii="Times New Roman" w:eastAsia="Times New Roman" w:hAnsi="Times New Roman" w:cs="Times New Roman"/>
          <w:color w:val="000000"/>
          <w:sz w:val="24"/>
          <w:szCs w:val="24"/>
        </w:rPr>
        <w:t>Centrão</w:t>
      </w:r>
      <w:proofErr w:type="spellEnd"/>
      <w:r>
        <w:rPr>
          <w:rFonts w:ascii="Times New Roman" w:eastAsia="Times New Roman" w:hAnsi="Times New Roman" w:cs="Times New Roman"/>
          <w:color w:val="000000"/>
          <w:sz w:val="24"/>
          <w:szCs w:val="24"/>
        </w:rPr>
        <w:t xml:space="preserve">) localizado na </w:t>
      </w:r>
      <w:r>
        <w:rPr>
          <w:rFonts w:ascii="Arial" w:eastAsia="Arial" w:hAnsi="Arial" w:cs="Arial"/>
          <w:color w:val="202124"/>
          <w:sz w:val="21"/>
          <w:szCs w:val="21"/>
          <w:highlight w:val="white"/>
        </w:rPr>
        <w:t>QSD 09/11 Área Especial, Taguatinga Sul.</w:t>
      </w:r>
    </w:p>
    <w:p w:rsidR="00392D89" w:rsidRDefault="00392D89">
      <w:pPr>
        <w:spacing w:line="276" w:lineRule="auto"/>
        <w:jc w:val="both"/>
        <w:rPr>
          <w:rFonts w:ascii="Times New Roman" w:eastAsia="Times New Roman" w:hAnsi="Times New Roman" w:cs="Times New Roman"/>
          <w:color w:val="000000"/>
          <w:sz w:val="24"/>
          <w:szCs w:val="24"/>
        </w:rPr>
      </w:pPr>
    </w:p>
    <w:p w:rsidR="00392D89" w:rsidRDefault="0029027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CAPÍTULO III – Data</w:t>
      </w:r>
    </w:p>
    <w:p w:rsidR="00392D89" w:rsidRDefault="0029027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 3º - Os jogos do Campeonato Brasiliense de Xadrez da Criança e da Juventude 2023 correrão nos dias 04 e 05 de março de 2022.</w:t>
      </w:r>
    </w:p>
    <w:p w:rsidR="00392D89" w:rsidRDefault="0029027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CAPÍTULO IV – Público alvo</w:t>
      </w:r>
    </w:p>
    <w:p w:rsidR="00392D89" w:rsidRDefault="0029027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 4º - Aberto a jogadores e jogadoras com ID do Distrito Federal nascidos de 2003 em diante.</w:t>
      </w:r>
    </w:p>
    <w:p w:rsidR="00392D89" w:rsidRDefault="0029027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CAPÍTULO V – Organização </w:t>
      </w:r>
    </w:p>
    <w:p w:rsidR="00392D89" w:rsidRDefault="00290278">
      <w:pPr>
        <w:pBdr>
          <w:top w:val="nil"/>
          <w:left w:val="nil"/>
          <w:bottom w:val="nil"/>
          <w:right w:val="nil"/>
          <w:between w:val="nil"/>
        </w:pBdr>
        <w:spacing w:before="280" w:after="28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 5º -  </w:t>
      </w:r>
      <w:r>
        <w:rPr>
          <w:rFonts w:ascii="Times New Roman" w:eastAsia="Times New Roman" w:hAnsi="Times New Roman" w:cs="Times New Roman"/>
          <w:b/>
          <w:color w:val="000000"/>
          <w:sz w:val="24"/>
          <w:szCs w:val="24"/>
        </w:rPr>
        <w:t xml:space="preserve">Apoio: </w:t>
      </w:r>
      <w:r>
        <w:rPr>
          <w:rFonts w:ascii="Times New Roman" w:eastAsia="Times New Roman" w:hAnsi="Times New Roman" w:cs="Times New Roman"/>
          <w:color w:val="000000"/>
          <w:sz w:val="24"/>
          <w:szCs w:val="24"/>
        </w:rPr>
        <w:t>Federação Brasiliense de Xadrez (www.fbx.org.br).</w:t>
      </w:r>
    </w:p>
    <w:p w:rsidR="00392D89" w:rsidRDefault="0029027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6º - </w:t>
      </w:r>
      <w:r>
        <w:rPr>
          <w:b/>
          <w:sz w:val="24"/>
          <w:szCs w:val="24"/>
        </w:rPr>
        <w:t xml:space="preserve">Diretor-Geral: </w:t>
      </w:r>
      <w:r>
        <w:rPr>
          <w:rFonts w:ascii="Times New Roman" w:eastAsia="Times New Roman" w:hAnsi="Times New Roman" w:cs="Times New Roman"/>
          <w:sz w:val="24"/>
          <w:szCs w:val="24"/>
        </w:rPr>
        <w:t>Raimundo Nascimento Félix</w:t>
      </w:r>
    </w:p>
    <w:p w:rsidR="00392D89" w:rsidRDefault="00290278">
      <w:pPr>
        <w:spacing w:line="276" w:lineRule="auto"/>
        <w:jc w:val="both"/>
      </w:pPr>
      <w:r>
        <w:rPr>
          <w:rFonts w:ascii="Times New Roman" w:eastAsia="Times New Roman" w:hAnsi="Times New Roman" w:cs="Times New Roman"/>
          <w:sz w:val="24"/>
          <w:szCs w:val="24"/>
        </w:rPr>
        <w:t xml:space="preserve">Art. 7º - </w:t>
      </w:r>
      <w:r>
        <w:rPr>
          <w:b/>
          <w:sz w:val="24"/>
          <w:szCs w:val="24"/>
        </w:rPr>
        <w:t>Arbitragem:</w:t>
      </w:r>
      <w:r>
        <w:rPr>
          <w:b/>
        </w:rPr>
        <w:t xml:space="preserve"> Árbitro Principal AR</w:t>
      </w:r>
      <w:r>
        <w:rPr>
          <w:color w:val="000000"/>
        </w:rPr>
        <w:t xml:space="preserve"> Clodomiro Leite</w:t>
      </w:r>
    </w:p>
    <w:p w:rsidR="00392D89" w:rsidRDefault="0029027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CAPÍTULO V – Inscrição </w:t>
      </w:r>
    </w:p>
    <w:p w:rsidR="00392D89" w:rsidRDefault="00290278">
      <w:pPr>
        <w:spacing w:line="276" w:lineRule="auto"/>
        <w:jc w:val="both"/>
        <w:rPr>
          <w:b/>
        </w:rPr>
      </w:pPr>
      <w:r>
        <w:rPr>
          <w:rFonts w:ascii="Times New Roman" w:eastAsia="Times New Roman" w:hAnsi="Times New Roman" w:cs="Times New Roman"/>
          <w:sz w:val="24"/>
          <w:szCs w:val="24"/>
        </w:rPr>
        <w:t xml:space="preserve">Art. 8º - </w:t>
      </w:r>
      <w:r>
        <w:rPr>
          <w:b/>
          <w:sz w:val="24"/>
          <w:szCs w:val="24"/>
        </w:rPr>
        <w:t>Taxa de Inscrição:</w:t>
      </w:r>
      <w:r>
        <w:rPr>
          <w:b/>
        </w:rPr>
        <w:t xml:space="preserve"> </w:t>
      </w:r>
    </w:p>
    <w:p w:rsidR="00392D89" w:rsidRDefault="00290278">
      <w:pPr>
        <w:spacing w:line="276" w:lineRule="auto"/>
        <w:jc w:val="both"/>
        <w:rPr>
          <w:color w:val="000000"/>
        </w:rPr>
      </w:pPr>
      <w:r>
        <w:rPr>
          <w:color w:val="000000"/>
        </w:rPr>
        <w:t>Será cobrada uma taxa de inscrição nos seguintes valores:</w:t>
      </w:r>
    </w:p>
    <w:p w:rsidR="00392D89" w:rsidRDefault="00290278">
      <w:pPr>
        <w:numPr>
          <w:ilvl w:val="0"/>
          <w:numId w:val="2"/>
        </w:numPr>
        <w:pBdr>
          <w:top w:val="nil"/>
          <w:left w:val="nil"/>
          <w:bottom w:val="nil"/>
          <w:right w:val="nil"/>
          <w:between w:val="nil"/>
        </w:pBdr>
        <w:spacing w:line="276" w:lineRule="auto"/>
        <w:jc w:val="both"/>
      </w:pPr>
      <w:r>
        <w:rPr>
          <w:color w:val="000000"/>
        </w:rPr>
        <w:t xml:space="preserve"> Até o dia 20/02/2023 R$ 40,00 (quarenta reais)</w:t>
      </w:r>
    </w:p>
    <w:p w:rsidR="00392D89" w:rsidRDefault="00290278">
      <w:pPr>
        <w:numPr>
          <w:ilvl w:val="0"/>
          <w:numId w:val="2"/>
        </w:numPr>
        <w:pBdr>
          <w:top w:val="nil"/>
          <w:left w:val="nil"/>
          <w:bottom w:val="nil"/>
          <w:right w:val="nil"/>
          <w:between w:val="nil"/>
        </w:pBdr>
        <w:spacing w:line="276" w:lineRule="auto"/>
        <w:jc w:val="both"/>
      </w:pPr>
      <w:r>
        <w:rPr>
          <w:color w:val="000000"/>
        </w:rPr>
        <w:t>Até o dia 03/03/2023 R$ 50,00 (cinquenta reais)</w:t>
      </w:r>
    </w:p>
    <w:p w:rsidR="00392D89" w:rsidRDefault="00290278">
      <w:pPr>
        <w:numPr>
          <w:ilvl w:val="0"/>
          <w:numId w:val="2"/>
        </w:numPr>
        <w:pBdr>
          <w:top w:val="nil"/>
          <w:left w:val="nil"/>
          <w:bottom w:val="nil"/>
          <w:right w:val="nil"/>
          <w:between w:val="nil"/>
        </w:pBdr>
        <w:spacing w:line="276" w:lineRule="auto"/>
        <w:jc w:val="both"/>
      </w:pPr>
      <w:r>
        <w:rPr>
          <w:color w:val="000000"/>
        </w:rPr>
        <w:t>No dia do evento até o início do congresso técnico R$ 60,00 (sessenta reais)</w:t>
      </w:r>
    </w:p>
    <w:p w:rsidR="00392D89" w:rsidRDefault="00392D89">
      <w:pPr>
        <w:rPr>
          <w:rFonts w:ascii="Times New Roman" w:eastAsia="Times New Roman" w:hAnsi="Times New Roman" w:cs="Times New Roman"/>
          <w:sz w:val="24"/>
          <w:szCs w:val="24"/>
        </w:rPr>
      </w:pPr>
    </w:p>
    <w:p w:rsidR="00392D89" w:rsidRDefault="00290278">
      <w:pPr>
        <w:rPr>
          <w:b/>
          <w:sz w:val="24"/>
          <w:szCs w:val="24"/>
        </w:rPr>
      </w:pPr>
      <w:r>
        <w:rPr>
          <w:rFonts w:ascii="Times New Roman" w:eastAsia="Times New Roman" w:hAnsi="Times New Roman" w:cs="Times New Roman"/>
          <w:sz w:val="24"/>
          <w:szCs w:val="24"/>
        </w:rPr>
        <w:t xml:space="preserve">Art. 9º - </w:t>
      </w:r>
      <w:r>
        <w:rPr>
          <w:b/>
          <w:sz w:val="24"/>
          <w:szCs w:val="24"/>
        </w:rPr>
        <w:t>Pedidos de Inscrição:</w:t>
      </w:r>
    </w:p>
    <w:p w:rsidR="00392D89" w:rsidRDefault="00290278">
      <w:pPr>
        <w:rPr>
          <w:color w:val="000000"/>
          <w:sz w:val="23"/>
          <w:szCs w:val="23"/>
        </w:rPr>
      </w:pPr>
      <w:r>
        <w:rPr>
          <w:sz w:val="24"/>
          <w:szCs w:val="24"/>
        </w:rPr>
        <w:t>9.1</w:t>
      </w:r>
      <w:r>
        <w:rPr>
          <w:color w:val="000000"/>
          <w:sz w:val="23"/>
          <w:szCs w:val="23"/>
        </w:rPr>
        <w:t xml:space="preserve">. Diretamente pelo site da FBX: </w:t>
      </w:r>
      <w:r>
        <w:rPr>
          <w:color w:val="0000FF"/>
          <w:sz w:val="23"/>
          <w:szCs w:val="23"/>
          <w:u w:val="single"/>
        </w:rPr>
        <w:t>fbx.org.br</w:t>
      </w:r>
      <w:r>
        <w:rPr>
          <w:color w:val="000000"/>
          <w:sz w:val="23"/>
          <w:szCs w:val="23"/>
        </w:rPr>
        <w:t>;</w:t>
      </w:r>
    </w:p>
    <w:p w:rsidR="00392D89" w:rsidRDefault="00290278">
      <w:pPr>
        <w:jc w:val="both"/>
        <w:rPr>
          <w:rFonts w:ascii="Times New Roman" w:eastAsia="Times New Roman" w:hAnsi="Times New Roman" w:cs="Times New Roman"/>
          <w:sz w:val="24"/>
          <w:szCs w:val="24"/>
        </w:rPr>
      </w:pPr>
      <w:r>
        <w:rPr>
          <w:color w:val="000000"/>
          <w:sz w:val="23"/>
          <w:szCs w:val="23"/>
        </w:rPr>
        <w:t xml:space="preserve">9.2. Pelo e-mail da FBX: </w:t>
      </w:r>
      <w:r>
        <w:rPr>
          <w:color w:val="0000FF"/>
          <w:sz w:val="23"/>
          <w:szCs w:val="23"/>
          <w:u w:val="single"/>
        </w:rPr>
        <w:t>tesourariafbx@gmail.com</w:t>
      </w:r>
      <w:r>
        <w:rPr>
          <w:color w:val="000000"/>
          <w:sz w:val="23"/>
          <w:szCs w:val="23"/>
        </w:rPr>
        <w:t xml:space="preserve"> ou</w:t>
      </w:r>
      <w:r>
        <w:rPr>
          <w:color w:val="000000"/>
          <w:sz w:val="23"/>
          <w:szCs w:val="23"/>
        </w:rPr>
        <w:t xml:space="preserve"> via</w:t>
      </w:r>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whatsapp</w:t>
      </w:r>
      <w:proofErr w:type="spellEnd"/>
      <w:r>
        <w:rPr>
          <w:rFonts w:ascii="Times New Roman" w:eastAsia="Times New Roman" w:hAnsi="Times New Roman" w:cs="Times New Roman"/>
          <w:color w:val="000000"/>
          <w:sz w:val="23"/>
          <w:szCs w:val="23"/>
        </w:rPr>
        <w:t xml:space="preserve"> (61) 98345-3343, informando no</w:t>
      </w:r>
      <w:r>
        <w:rPr>
          <w:color w:val="000000"/>
        </w:rPr>
        <w:t xml:space="preserve">me completo, data de nascimento </w:t>
      </w:r>
      <w:r>
        <w:rPr>
          <w:rFonts w:ascii="Times New Roman" w:eastAsia="Times New Roman" w:hAnsi="Times New Roman" w:cs="Times New Roman"/>
          <w:color w:val="000000"/>
          <w:sz w:val="23"/>
          <w:szCs w:val="23"/>
        </w:rPr>
        <w:t>e cópia do comprovante de pagamento em favor da Federação Brasiliense de Xadrez. </w:t>
      </w:r>
    </w:p>
    <w:p w:rsidR="00392D89" w:rsidRDefault="00290278">
      <w:pPr>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Art. 10º - </w:t>
      </w:r>
      <w:r>
        <w:rPr>
          <w:b/>
          <w:color w:val="000000"/>
          <w:sz w:val="23"/>
          <w:szCs w:val="23"/>
        </w:rPr>
        <w:t>Dados Bancários para depósito da inscrição: </w:t>
      </w:r>
    </w:p>
    <w:p w:rsidR="00392D89" w:rsidRDefault="00290278">
      <w:pPr>
        <w:spacing w:line="276" w:lineRule="auto"/>
        <w:jc w:val="both"/>
        <w:rPr>
          <w:color w:val="000000"/>
          <w:sz w:val="23"/>
          <w:szCs w:val="23"/>
        </w:rPr>
      </w:pPr>
      <w:r>
        <w:rPr>
          <w:color w:val="000000"/>
          <w:sz w:val="23"/>
          <w:szCs w:val="23"/>
        </w:rPr>
        <w:t>10.1.</w:t>
      </w:r>
      <w:r>
        <w:rPr>
          <w:b/>
          <w:color w:val="000000"/>
          <w:sz w:val="23"/>
          <w:szCs w:val="23"/>
        </w:rPr>
        <w:t xml:space="preserve"> </w:t>
      </w:r>
      <w:r>
        <w:rPr>
          <w:color w:val="000000"/>
          <w:sz w:val="23"/>
          <w:szCs w:val="23"/>
        </w:rPr>
        <w:t>As inscrições poderão ser pagas através do PIX (CNPJ) 00.359.752.0001-43; </w:t>
      </w:r>
    </w:p>
    <w:p w:rsidR="00392D89" w:rsidRDefault="00392D89">
      <w:pPr>
        <w:spacing w:line="276" w:lineRule="auto"/>
        <w:jc w:val="center"/>
        <w:rPr>
          <w:rFonts w:ascii="Times New Roman" w:eastAsia="Times New Roman" w:hAnsi="Times New Roman" w:cs="Times New Roman"/>
          <w:b/>
          <w:sz w:val="24"/>
          <w:szCs w:val="24"/>
        </w:rPr>
      </w:pPr>
    </w:p>
    <w:p w:rsidR="00392D89" w:rsidRDefault="0029027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CAPÍTULO VI – Formato do torneio </w:t>
      </w:r>
    </w:p>
    <w:p w:rsidR="00392D89" w:rsidRDefault="00290278">
      <w:pPr>
        <w:pBdr>
          <w:top w:val="nil"/>
          <w:left w:val="nil"/>
          <w:bottom w:val="nil"/>
          <w:right w:val="nil"/>
          <w:between w:val="nil"/>
        </w:pBdr>
        <w:spacing w:before="280" w:after="28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 11º - </w:t>
      </w:r>
      <w:r>
        <w:rPr>
          <w:rFonts w:ascii="Times New Roman" w:eastAsia="Times New Roman" w:hAnsi="Times New Roman" w:cs="Times New Roman"/>
          <w:b/>
          <w:color w:val="000000"/>
          <w:sz w:val="24"/>
          <w:szCs w:val="24"/>
        </w:rPr>
        <w:t>Sistema de disputa:</w:t>
      </w:r>
    </w:p>
    <w:p w:rsidR="00392D89" w:rsidRDefault="0029027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Até 6 jogadores inscritos sistema </w:t>
      </w:r>
      <w:proofErr w:type="spellStart"/>
      <w:r>
        <w:rPr>
          <w:rFonts w:ascii="Times New Roman" w:eastAsia="Times New Roman" w:hAnsi="Times New Roman" w:cs="Times New Roman"/>
          <w:color w:val="000000"/>
          <w:sz w:val="24"/>
          <w:szCs w:val="24"/>
        </w:rPr>
        <w:t>Schuring</w:t>
      </w:r>
      <w:proofErr w:type="spellEnd"/>
      <w:r>
        <w:rPr>
          <w:rFonts w:ascii="Times New Roman" w:eastAsia="Times New Roman" w:hAnsi="Times New Roman" w:cs="Times New Roman"/>
          <w:color w:val="000000"/>
          <w:sz w:val="24"/>
          <w:szCs w:val="24"/>
        </w:rPr>
        <w:t xml:space="preserve"> de emparceiramento;</w:t>
      </w:r>
    </w:p>
    <w:p w:rsidR="00392D89" w:rsidRDefault="0029027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De 7 a 16 jogadores sistema Suíço de emparceiramento, em quatro rodadas;</w:t>
      </w:r>
    </w:p>
    <w:p w:rsidR="00392D89" w:rsidRDefault="00290278">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Acima de 17 jogadores sistema Suíço de emparceiramento, em cinco rodadas;</w:t>
      </w:r>
    </w:p>
    <w:p w:rsidR="00392D89" w:rsidRDefault="00392D89">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rsidR="00392D89" w:rsidRDefault="00290278">
      <w:pPr>
        <w:pBdr>
          <w:top w:val="nil"/>
          <w:left w:val="nil"/>
          <w:bottom w:val="nil"/>
          <w:right w:val="nil"/>
          <w:between w:val="nil"/>
        </w:pBdr>
        <w:spacing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lastRenderedPageBreak/>
        <w:t xml:space="preserve">Art. 12º - </w:t>
      </w:r>
      <w:r>
        <w:rPr>
          <w:rFonts w:ascii="Times New Roman" w:eastAsia="Times New Roman" w:hAnsi="Times New Roman" w:cs="Times New Roman"/>
          <w:b/>
          <w:color w:val="000000"/>
          <w:sz w:val="24"/>
          <w:szCs w:val="24"/>
        </w:rPr>
        <w:t xml:space="preserve">Ritmo de jogo: </w:t>
      </w:r>
    </w:p>
    <w:p w:rsidR="00392D89" w:rsidRDefault="00290278">
      <w:pPr>
        <w:pBdr>
          <w:top w:val="nil"/>
          <w:left w:val="nil"/>
          <w:bottom w:val="nil"/>
          <w:right w:val="nil"/>
          <w:between w:val="nil"/>
        </w:pBdr>
        <w:spacing w:before="280" w:after="28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 Cadência de: 45 minutos + 15 segundos de acréscimo desde o primeiro lance para relógios digitais ou 60 minutos K.O para relógios analógicos para as categorias sub 06, sub 08 e sub 10.</w:t>
      </w:r>
      <w:r>
        <w:rPr>
          <w:noProof/>
        </w:rPr>
        <w:drawing>
          <wp:anchor distT="0" distB="0" distL="0" distR="0" simplePos="0" relativeHeight="251659264" behindDoc="1" locked="0" layoutInCell="1" hidden="0" allowOverlap="1">
            <wp:simplePos x="0" y="0"/>
            <wp:positionH relativeFrom="column">
              <wp:posOffset>187325</wp:posOffset>
            </wp:positionH>
            <wp:positionV relativeFrom="paragraph">
              <wp:posOffset>636905</wp:posOffset>
            </wp:positionV>
            <wp:extent cx="5848350" cy="584835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848350" cy="5848350"/>
                    </a:xfrm>
                    <a:prstGeom prst="rect">
                      <a:avLst/>
                    </a:prstGeom>
                    <a:ln/>
                  </pic:spPr>
                </pic:pic>
              </a:graphicData>
            </a:graphic>
          </wp:anchor>
        </w:drawing>
      </w:r>
    </w:p>
    <w:p w:rsidR="00392D89" w:rsidRDefault="00290278">
      <w:pPr>
        <w:pBdr>
          <w:top w:val="nil"/>
          <w:left w:val="nil"/>
          <w:bottom w:val="nil"/>
          <w:right w:val="nil"/>
          <w:between w:val="nil"/>
        </w:pBdr>
        <w:spacing w:before="280" w:after="28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12.2. Cadência de: 60 minutos + 30 segundos de acréscimo desde o </w:t>
      </w:r>
      <w:r>
        <w:rPr>
          <w:rFonts w:ascii="Times New Roman" w:eastAsia="Times New Roman" w:hAnsi="Times New Roman" w:cs="Times New Roman"/>
          <w:color w:val="000000"/>
          <w:sz w:val="24"/>
          <w:szCs w:val="24"/>
        </w:rPr>
        <w:t>primeiro lance para relógios digitais ou 90 minutos K.O para relógios analógicos para as categorias sub 12, sub 14, sub 16, sub 18 e sub 20.</w:t>
      </w:r>
    </w:p>
    <w:p w:rsidR="00392D89" w:rsidRDefault="00290278">
      <w:pPr>
        <w:spacing w:before="280" w:after="280" w:line="27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Art. 13º -</w:t>
      </w:r>
      <w:r>
        <w:t xml:space="preserve"> </w:t>
      </w:r>
      <w:r>
        <w:rPr>
          <w:rFonts w:ascii="Times New Roman" w:eastAsia="Times New Roman" w:hAnsi="Times New Roman" w:cs="Times New Roman"/>
          <w:b/>
          <w:sz w:val="24"/>
          <w:szCs w:val="24"/>
        </w:rPr>
        <w:t>Critérios de Desempates:</w:t>
      </w:r>
    </w:p>
    <w:p w:rsidR="00392D89" w:rsidRDefault="00290278">
      <w:pPr>
        <w:spacing w:before="280" w:after="28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13.1. Sistema suíço</w:t>
      </w:r>
    </w:p>
    <w:p w:rsidR="00392D89" w:rsidRDefault="00290278">
      <w:pPr>
        <w:rPr>
          <w:rFonts w:ascii="Times New Roman" w:eastAsia="Times New Roman" w:hAnsi="Times New Roman" w:cs="Times New Roman"/>
          <w:sz w:val="24"/>
          <w:szCs w:val="24"/>
        </w:rPr>
      </w:pPr>
      <w:r>
        <w:rPr>
          <w:rFonts w:ascii="Times New Roman" w:eastAsia="Times New Roman" w:hAnsi="Times New Roman" w:cs="Times New Roman"/>
          <w:sz w:val="24"/>
          <w:szCs w:val="24"/>
        </w:rPr>
        <w:t>Critério 1: Confronto direto (Código 11);</w:t>
      </w:r>
    </w:p>
    <w:p w:rsidR="00392D89" w:rsidRDefault="00290278">
      <w:pPr>
        <w:rPr>
          <w:rFonts w:ascii="Times New Roman" w:eastAsia="Times New Roman" w:hAnsi="Times New Roman" w:cs="Times New Roman"/>
          <w:sz w:val="24"/>
          <w:szCs w:val="24"/>
        </w:rPr>
      </w:pPr>
      <w:r>
        <w:rPr>
          <w:rFonts w:ascii="Times New Roman" w:eastAsia="Times New Roman" w:hAnsi="Times New Roman" w:cs="Times New Roman"/>
          <w:sz w:val="24"/>
          <w:szCs w:val="24"/>
        </w:rPr>
        <w:t>Critério 2: </w:t>
      </w:r>
      <w:proofErr w:type="spellStart"/>
      <w:r>
        <w:rPr>
          <w:rFonts w:ascii="Times New Roman" w:eastAsia="Times New Roman" w:hAnsi="Times New Roman" w:cs="Times New Roman"/>
          <w:i/>
          <w:sz w:val="24"/>
          <w:szCs w:val="24"/>
        </w:rPr>
        <w:t>Buchholz</w:t>
      </w:r>
      <w:proofErr w:type="spellEnd"/>
      <w:r>
        <w:rPr>
          <w:rFonts w:ascii="Times New Roman" w:eastAsia="Times New Roman" w:hAnsi="Times New Roman" w:cs="Times New Roman"/>
          <w:sz w:val="24"/>
          <w:szCs w:val="24"/>
        </w:rPr>
        <w:t> com corte do pior resultado (Código 37</w:t>
      </w: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Critério</w:t>
      </w:r>
      <w:proofErr w:type="gramEnd"/>
      <w:r>
        <w:rPr>
          <w:rFonts w:ascii="Times New Roman" w:eastAsia="Times New Roman" w:hAnsi="Times New Roman" w:cs="Times New Roman"/>
          <w:sz w:val="24"/>
          <w:szCs w:val="24"/>
        </w:rPr>
        <w:t xml:space="preserve"> 3: </w:t>
      </w:r>
      <w:proofErr w:type="spellStart"/>
      <w:r>
        <w:rPr>
          <w:rFonts w:ascii="Times New Roman" w:eastAsia="Times New Roman" w:hAnsi="Times New Roman" w:cs="Times New Roman"/>
          <w:i/>
          <w:sz w:val="24"/>
          <w:szCs w:val="24"/>
        </w:rPr>
        <w:t>Buchholz</w:t>
      </w:r>
      <w:proofErr w:type="spellEnd"/>
      <w:r>
        <w:rPr>
          <w:rFonts w:ascii="Times New Roman" w:eastAsia="Times New Roman" w:hAnsi="Times New Roman" w:cs="Times New Roman"/>
          <w:sz w:val="24"/>
          <w:szCs w:val="24"/>
        </w:rPr>
        <w:t> sem corte (Código 37);</w:t>
      </w:r>
      <w:r>
        <w:rPr>
          <w:rFonts w:ascii="Arial" w:eastAsia="Arial" w:hAnsi="Arial" w:cs="Arial"/>
          <w:b/>
          <w:sz w:val="24"/>
          <w:szCs w:val="24"/>
        </w:rPr>
        <w:t xml:space="preserve"> </w:t>
      </w:r>
      <w:r>
        <w:rPr>
          <w:rFonts w:ascii="Times New Roman" w:eastAsia="Times New Roman" w:hAnsi="Times New Roman" w:cs="Times New Roman"/>
          <w:sz w:val="24"/>
          <w:szCs w:val="24"/>
        </w:rPr>
        <w:br/>
        <w:t>Critério 4: </w:t>
      </w:r>
      <w:proofErr w:type="spellStart"/>
      <w:r>
        <w:rPr>
          <w:rFonts w:ascii="Times New Roman" w:eastAsia="Times New Roman" w:hAnsi="Times New Roman" w:cs="Times New Roman"/>
          <w:sz w:val="23"/>
          <w:szCs w:val="23"/>
        </w:rPr>
        <w:t>Sonneborn</w:t>
      </w:r>
      <w:proofErr w:type="spellEnd"/>
      <w:r>
        <w:rPr>
          <w:rFonts w:ascii="Times New Roman" w:eastAsia="Times New Roman" w:hAnsi="Times New Roman" w:cs="Times New Roman"/>
          <w:sz w:val="23"/>
          <w:szCs w:val="23"/>
        </w:rPr>
        <w:t>-Berger (código 52)</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Critério 5: Maior número de vitórias (Código 68);</w:t>
      </w:r>
      <w:r>
        <w:rPr>
          <w:rFonts w:ascii="Times New Roman" w:eastAsia="Times New Roman" w:hAnsi="Times New Roman" w:cs="Times New Roman"/>
          <w:sz w:val="24"/>
          <w:szCs w:val="24"/>
        </w:rPr>
        <w:br/>
        <w:t>Caso persista o empate: Sorteio.</w:t>
      </w:r>
    </w:p>
    <w:p w:rsidR="00392D89" w:rsidRDefault="00290278">
      <w:pPr>
        <w:spacing w:before="280" w:after="28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13.2. Sistema </w:t>
      </w:r>
      <w:proofErr w:type="spellStart"/>
      <w:r>
        <w:rPr>
          <w:rFonts w:ascii="Times New Roman" w:eastAsia="Times New Roman" w:hAnsi="Times New Roman" w:cs="Times New Roman"/>
          <w:sz w:val="24"/>
          <w:szCs w:val="24"/>
        </w:rPr>
        <w:t>Schuring</w:t>
      </w:r>
      <w:proofErr w:type="spellEnd"/>
    </w:p>
    <w:p w:rsidR="00392D89" w:rsidRDefault="0029027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Critério 1: C</w:t>
      </w:r>
      <w:r>
        <w:rPr>
          <w:rFonts w:ascii="Times New Roman" w:eastAsia="Times New Roman" w:hAnsi="Times New Roman" w:cs="Times New Roman"/>
          <w:sz w:val="24"/>
          <w:szCs w:val="24"/>
        </w:rPr>
        <w:t>onfronto direto (Código 11</w:t>
      </w: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Critério</w:t>
      </w:r>
      <w:proofErr w:type="gramEnd"/>
      <w:r>
        <w:rPr>
          <w:rFonts w:ascii="Times New Roman" w:eastAsia="Times New Roman" w:hAnsi="Times New Roman" w:cs="Times New Roman"/>
          <w:sz w:val="24"/>
          <w:szCs w:val="24"/>
        </w:rPr>
        <w:t xml:space="preserve"> 2: Maior número de vitórias (Código 12);</w:t>
      </w:r>
      <w:r>
        <w:rPr>
          <w:rFonts w:ascii="Times New Roman" w:eastAsia="Times New Roman" w:hAnsi="Times New Roman" w:cs="Times New Roman"/>
          <w:sz w:val="24"/>
          <w:szCs w:val="24"/>
        </w:rPr>
        <w:br/>
        <w:t xml:space="preserve">Critério 3: </w:t>
      </w:r>
      <w:proofErr w:type="spellStart"/>
      <w:r>
        <w:rPr>
          <w:rFonts w:ascii="Times New Roman" w:eastAsia="Times New Roman" w:hAnsi="Times New Roman" w:cs="Times New Roman"/>
          <w:sz w:val="24"/>
          <w:szCs w:val="24"/>
        </w:rPr>
        <w:t>Sonneborn</w:t>
      </w:r>
      <w:proofErr w:type="spellEnd"/>
      <w:r>
        <w:rPr>
          <w:rFonts w:ascii="Times New Roman" w:eastAsia="Times New Roman" w:hAnsi="Times New Roman" w:cs="Times New Roman"/>
          <w:sz w:val="24"/>
          <w:szCs w:val="24"/>
        </w:rPr>
        <w:t>-Berger (Código 52);</w:t>
      </w:r>
      <w:r>
        <w:rPr>
          <w:rFonts w:ascii="Times New Roman" w:eastAsia="Times New Roman" w:hAnsi="Times New Roman" w:cs="Times New Roman"/>
          <w:sz w:val="24"/>
          <w:szCs w:val="24"/>
        </w:rPr>
        <w:br/>
        <w:t>Critério 4: Maior número de partidas com peças pretas (Código 53);</w:t>
      </w:r>
      <w:r>
        <w:rPr>
          <w:rFonts w:ascii="Times New Roman" w:eastAsia="Times New Roman" w:hAnsi="Times New Roman" w:cs="Times New Roman"/>
          <w:sz w:val="24"/>
          <w:szCs w:val="24"/>
        </w:rPr>
        <w:br/>
        <w:t xml:space="preserve">Critério 5: Sistema </w:t>
      </w:r>
      <w:proofErr w:type="spellStart"/>
      <w:r>
        <w:rPr>
          <w:rFonts w:ascii="Times New Roman" w:eastAsia="Times New Roman" w:hAnsi="Times New Roman" w:cs="Times New Roman"/>
          <w:sz w:val="24"/>
          <w:szCs w:val="24"/>
        </w:rPr>
        <w:t>Koya</w:t>
      </w:r>
      <w:proofErr w:type="spellEnd"/>
      <w:r>
        <w:rPr>
          <w:rFonts w:ascii="Times New Roman" w:eastAsia="Times New Roman" w:hAnsi="Times New Roman" w:cs="Times New Roman"/>
          <w:sz w:val="24"/>
          <w:szCs w:val="24"/>
        </w:rPr>
        <w:t xml:space="preserve"> (Código 45);</w:t>
      </w:r>
    </w:p>
    <w:p w:rsidR="00392D89" w:rsidRDefault="0029027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Caso persista o empate: Sortei</w:t>
      </w:r>
      <w:r>
        <w:rPr>
          <w:rFonts w:ascii="Times New Roman" w:eastAsia="Times New Roman" w:hAnsi="Times New Roman" w:cs="Times New Roman"/>
          <w:sz w:val="24"/>
          <w:szCs w:val="24"/>
        </w:rPr>
        <w:t>o.</w:t>
      </w:r>
    </w:p>
    <w:p w:rsidR="00392D89" w:rsidRDefault="00392D89">
      <w:pPr>
        <w:spacing w:line="276" w:lineRule="auto"/>
        <w:rPr>
          <w:rFonts w:ascii="Times New Roman" w:eastAsia="Times New Roman" w:hAnsi="Times New Roman" w:cs="Times New Roman"/>
          <w:sz w:val="24"/>
          <w:szCs w:val="24"/>
        </w:rPr>
      </w:pPr>
    </w:p>
    <w:p w:rsidR="00392D89" w:rsidRDefault="00290278">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CAPÍTULO VII – Categorias</w:t>
      </w:r>
    </w:p>
    <w:p w:rsidR="00392D89" w:rsidRDefault="00290278">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Art. 14º - </w:t>
      </w:r>
      <w:r>
        <w:rPr>
          <w:rFonts w:ascii="Times New Roman" w:eastAsia="Times New Roman" w:hAnsi="Times New Roman" w:cs="Times New Roman"/>
          <w:b/>
          <w:sz w:val="24"/>
          <w:szCs w:val="24"/>
        </w:rPr>
        <w:t>As categorias serão subdivididas em:</w:t>
      </w:r>
    </w:p>
    <w:p w:rsidR="00392D89" w:rsidRDefault="0029027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 Sub 06 masculino e feminino – nascidos (as) de 2017 em diante;</w:t>
      </w:r>
    </w:p>
    <w:p w:rsidR="00392D89" w:rsidRDefault="0029027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14.2. Sub 08 masculino e feminino – nascidos (as) entre 2015 e 2016;</w:t>
      </w:r>
    </w:p>
    <w:p w:rsidR="00392D89" w:rsidRDefault="0029027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rPr>
        <w:t>3</w:t>
      </w:r>
      <w:r>
        <w:rPr>
          <w:rFonts w:ascii="Times New Roman" w:eastAsia="Times New Roman" w:hAnsi="Times New Roman" w:cs="Times New Roman"/>
          <w:sz w:val="24"/>
          <w:szCs w:val="24"/>
        </w:rPr>
        <w:t>. Sub 10 masculino e feminino – nascidos (as) entre 2013 e 2014;</w:t>
      </w:r>
    </w:p>
    <w:p w:rsidR="00392D89" w:rsidRDefault="0029027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rPr>
        <w:t>4</w:t>
      </w:r>
      <w:r>
        <w:rPr>
          <w:rFonts w:ascii="Times New Roman" w:eastAsia="Times New Roman" w:hAnsi="Times New Roman" w:cs="Times New Roman"/>
          <w:sz w:val="24"/>
          <w:szCs w:val="24"/>
        </w:rPr>
        <w:t>. Sub 12 masculino e feminino – nascidos (as) entre 2011 e 2012;</w:t>
      </w:r>
    </w:p>
    <w:p w:rsidR="00392D89" w:rsidRDefault="0029027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rPr>
        <w:t>5</w:t>
      </w:r>
      <w:r>
        <w:rPr>
          <w:rFonts w:ascii="Times New Roman" w:eastAsia="Times New Roman" w:hAnsi="Times New Roman" w:cs="Times New Roman"/>
          <w:sz w:val="24"/>
          <w:szCs w:val="24"/>
        </w:rPr>
        <w:t>. Sub 14 masculino e feminino – nascidos (as) entre 2009 e 2010;</w:t>
      </w:r>
    </w:p>
    <w:p w:rsidR="00392D89" w:rsidRDefault="0029027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rPr>
        <w:t>6</w:t>
      </w:r>
      <w:r>
        <w:rPr>
          <w:rFonts w:ascii="Times New Roman" w:eastAsia="Times New Roman" w:hAnsi="Times New Roman" w:cs="Times New Roman"/>
          <w:sz w:val="24"/>
          <w:szCs w:val="24"/>
        </w:rPr>
        <w:t>. Sub 16 masculino e feminino – nascidos (as) ent</w:t>
      </w:r>
      <w:r>
        <w:rPr>
          <w:rFonts w:ascii="Times New Roman" w:eastAsia="Times New Roman" w:hAnsi="Times New Roman" w:cs="Times New Roman"/>
          <w:sz w:val="24"/>
          <w:szCs w:val="24"/>
        </w:rPr>
        <w:t>re 2007 e 2008;</w:t>
      </w:r>
    </w:p>
    <w:p w:rsidR="00392D89" w:rsidRDefault="0029027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Sub 18 masculino e feminino – nascidos (as) entre 2005 e 2006;</w:t>
      </w:r>
    </w:p>
    <w:p w:rsidR="00392D89" w:rsidRDefault="0029027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Sub 20 masculino e feminino – nascidos (as) entre 2003 e 2004;</w:t>
      </w:r>
    </w:p>
    <w:p w:rsidR="00392D89" w:rsidRDefault="00392D89">
      <w:pPr>
        <w:spacing w:line="276" w:lineRule="auto"/>
        <w:jc w:val="both"/>
        <w:rPr>
          <w:rFonts w:ascii="Times New Roman" w:eastAsia="Times New Roman" w:hAnsi="Times New Roman" w:cs="Times New Roman"/>
          <w:sz w:val="24"/>
          <w:szCs w:val="24"/>
        </w:rPr>
      </w:pPr>
    </w:p>
    <w:p w:rsidR="00392D89" w:rsidRDefault="00392D89">
      <w:pPr>
        <w:spacing w:line="276" w:lineRule="auto"/>
        <w:jc w:val="center"/>
        <w:rPr>
          <w:rFonts w:ascii="Times New Roman" w:eastAsia="Times New Roman" w:hAnsi="Times New Roman" w:cs="Times New Roman"/>
          <w:b/>
          <w:sz w:val="24"/>
          <w:szCs w:val="24"/>
        </w:rPr>
      </w:pPr>
    </w:p>
    <w:p w:rsidR="00392D89" w:rsidRDefault="00392D89">
      <w:pPr>
        <w:spacing w:line="276" w:lineRule="auto"/>
        <w:jc w:val="center"/>
        <w:rPr>
          <w:rFonts w:ascii="Times New Roman" w:eastAsia="Times New Roman" w:hAnsi="Times New Roman" w:cs="Times New Roman"/>
          <w:b/>
          <w:sz w:val="24"/>
          <w:szCs w:val="24"/>
        </w:rPr>
      </w:pPr>
    </w:p>
    <w:p w:rsidR="00392D89" w:rsidRDefault="00392D89">
      <w:pPr>
        <w:spacing w:line="276" w:lineRule="auto"/>
        <w:jc w:val="center"/>
        <w:rPr>
          <w:rFonts w:ascii="Times New Roman" w:eastAsia="Times New Roman" w:hAnsi="Times New Roman" w:cs="Times New Roman"/>
          <w:b/>
          <w:sz w:val="24"/>
          <w:szCs w:val="24"/>
        </w:rPr>
      </w:pPr>
    </w:p>
    <w:p w:rsidR="00392D89" w:rsidRDefault="00392D89">
      <w:pPr>
        <w:spacing w:line="276" w:lineRule="auto"/>
        <w:jc w:val="center"/>
        <w:rPr>
          <w:rFonts w:ascii="Times New Roman" w:eastAsia="Times New Roman" w:hAnsi="Times New Roman" w:cs="Times New Roman"/>
          <w:b/>
          <w:sz w:val="24"/>
          <w:szCs w:val="24"/>
        </w:rPr>
      </w:pPr>
    </w:p>
    <w:p w:rsidR="00392D89" w:rsidRDefault="0029027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CAPÍTULO VII – Premiação </w:t>
      </w:r>
    </w:p>
    <w:p w:rsidR="00392D89" w:rsidRDefault="00290278">
      <w:pPr>
        <w:pBdr>
          <w:top w:val="nil"/>
          <w:left w:val="nil"/>
          <w:bottom w:val="nil"/>
          <w:right w:val="nil"/>
          <w:between w:val="nil"/>
        </w:pBdr>
        <w:spacing w:before="280" w:after="28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 15º - </w:t>
      </w:r>
      <w:r>
        <w:rPr>
          <w:rFonts w:ascii="Times New Roman" w:eastAsia="Times New Roman" w:hAnsi="Times New Roman" w:cs="Times New Roman"/>
          <w:b/>
          <w:color w:val="000000"/>
          <w:sz w:val="24"/>
          <w:szCs w:val="24"/>
        </w:rPr>
        <w:t xml:space="preserve">Premiação: </w:t>
      </w:r>
      <w:r>
        <w:rPr>
          <w:rFonts w:ascii="Times New Roman" w:eastAsia="Times New Roman" w:hAnsi="Times New Roman" w:cs="Times New Roman"/>
          <w:color w:val="000000"/>
          <w:sz w:val="24"/>
          <w:szCs w:val="24"/>
        </w:rPr>
        <w:t>Serão premiados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os jogadores que ao final das rodadas previstas em cada categoria descrita no Art. 14 atingir as seguintes classificação:</w:t>
      </w:r>
      <w:r>
        <w:rPr>
          <w:noProof/>
        </w:rPr>
        <w:drawing>
          <wp:anchor distT="0" distB="0" distL="0" distR="0" simplePos="0" relativeHeight="251660288" behindDoc="1" locked="0" layoutInCell="1" hidden="0" allowOverlap="1">
            <wp:simplePos x="0" y="0"/>
            <wp:positionH relativeFrom="column">
              <wp:posOffset>-92073</wp:posOffset>
            </wp:positionH>
            <wp:positionV relativeFrom="paragraph">
              <wp:posOffset>184785</wp:posOffset>
            </wp:positionV>
            <wp:extent cx="5848350" cy="584835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848350" cy="5848350"/>
                    </a:xfrm>
                    <a:prstGeom prst="rect">
                      <a:avLst/>
                    </a:prstGeom>
                    <a:ln/>
                  </pic:spPr>
                </pic:pic>
              </a:graphicData>
            </a:graphic>
          </wp:anchor>
        </w:drawing>
      </w:r>
    </w:p>
    <w:p w:rsidR="00392D89" w:rsidRDefault="00290278">
      <w:pPr>
        <w:pBdr>
          <w:top w:val="nil"/>
          <w:left w:val="nil"/>
          <w:bottom w:val="nil"/>
          <w:right w:val="nil"/>
          <w:between w:val="nil"/>
        </w:pBdr>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15.1. Campeão (ã) – </w:t>
      </w:r>
      <w:r>
        <w:rPr>
          <w:rFonts w:ascii="Times New Roman" w:eastAsia="Times New Roman" w:hAnsi="Times New Roman" w:cs="Times New Roman"/>
          <w:color w:val="000000"/>
          <w:sz w:val="24"/>
          <w:szCs w:val="24"/>
        </w:rPr>
        <w:t>um troféu</w:t>
      </w:r>
      <w:r>
        <w:rPr>
          <w:rFonts w:ascii="Times New Roman" w:eastAsia="Times New Roman" w:hAnsi="Times New Roman" w:cs="Times New Roman"/>
          <w:b/>
          <w:color w:val="000000"/>
          <w:sz w:val="24"/>
          <w:szCs w:val="24"/>
        </w:rPr>
        <w:t xml:space="preserve"> </w:t>
      </w:r>
    </w:p>
    <w:p w:rsidR="00392D89" w:rsidRDefault="00290278">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15.2. Vice-Campeão(ã) – </w:t>
      </w:r>
      <w:r>
        <w:rPr>
          <w:rFonts w:ascii="Times New Roman" w:eastAsia="Times New Roman" w:hAnsi="Times New Roman" w:cs="Times New Roman"/>
          <w:color w:val="000000"/>
          <w:sz w:val="24"/>
          <w:szCs w:val="24"/>
        </w:rPr>
        <w:t>medalha</w:t>
      </w:r>
    </w:p>
    <w:p w:rsidR="00392D89" w:rsidRDefault="00290278">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15.3. </w:t>
      </w:r>
      <w:proofErr w:type="gramStart"/>
      <w:r>
        <w:rPr>
          <w:rFonts w:ascii="Times New Roman" w:eastAsia="Times New Roman" w:hAnsi="Times New Roman" w:cs="Times New Roman"/>
          <w:b/>
          <w:color w:val="000000"/>
          <w:sz w:val="24"/>
          <w:szCs w:val="24"/>
        </w:rPr>
        <w:t>do</w:t>
      </w:r>
      <w:proofErr w:type="gramEnd"/>
      <w:r>
        <w:rPr>
          <w:rFonts w:ascii="Times New Roman" w:eastAsia="Times New Roman" w:hAnsi="Times New Roman" w:cs="Times New Roman"/>
          <w:b/>
          <w:color w:val="000000"/>
          <w:sz w:val="24"/>
          <w:szCs w:val="24"/>
        </w:rPr>
        <w:t xml:space="preserve"> 3º ao 5º lugar </w:t>
      </w:r>
      <w:r w:rsidR="00F545F0">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medalha</w:t>
      </w:r>
    </w:p>
    <w:p w:rsidR="00F545F0" w:rsidRDefault="00F545F0" w:rsidP="00F545F0">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15.4</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Aos campeões de cada torneio, </w:t>
      </w:r>
      <w:r>
        <w:rPr>
          <w:rFonts w:ascii="Times New Roman" w:eastAsia="Times New Roman" w:hAnsi="Times New Roman" w:cs="Times New Roman"/>
          <w:color w:val="000000"/>
          <w:sz w:val="24"/>
          <w:szCs w:val="24"/>
        </w:rPr>
        <w:t>a FBX solicitará ao GDF apoio de transporte aéreo para jogar o Campeonato Brasileiro 2023 d</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 suas categorias, em Natal RN.</w:t>
      </w:r>
      <w:bookmarkStart w:id="0" w:name="_GoBack"/>
      <w:bookmarkEnd w:id="0"/>
    </w:p>
    <w:p w:rsidR="00F545F0" w:rsidRDefault="00F545F0" w:rsidP="00F545F0">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p w:rsidR="00F545F0" w:rsidRDefault="00F545F0">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p w:rsidR="00392D89" w:rsidRDefault="00290278">
      <w:pPr>
        <w:pBdr>
          <w:top w:val="nil"/>
          <w:left w:val="nil"/>
          <w:bottom w:val="nil"/>
          <w:right w:val="nil"/>
          <w:between w:val="nil"/>
        </w:pBdr>
        <w:spacing w:before="280" w:after="28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CAPÍTULO VIII – Programação</w:t>
      </w:r>
    </w:p>
    <w:p w:rsidR="00392D89" w:rsidRDefault="00290278">
      <w:pPr>
        <w:pBdr>
          <w:top w:val="nil"/>
          <w:left w:val="nil"/>
          <w:bottom w:val="nil"/>
          <w:right w:val="nil"/>
          <w:between w:val="nil"/>
        </w:pBdr>
        <w:spacing w:before="280" w:after="28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Art. 16º - </w:t>
      </w:r>
      <w:r>
        <w:rPr>
          <w:rFonts w:ascii="Times New Roman" w:eastAsia="Times New Roman" w:hAnsi="Times New Roman" w:cs="Times New Roman"/>
          <w:b/>
          <w:color w:val="000000"/>
          <w:sz w:val="24"/>
          <w:szCs w:val="24"/>
        </w:rPr>
        <w:t>Programação:</w:t>
      </w:r>
    </w:p>
    <w:p w:rsidR="00392D89" w:rsidRDefault="00392D89">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p w:rsidR="00392D89" w:rsidRDefault="00290278">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16.1. No dia 04 de março (sábado):</w:t>
      </w:r>
    </w:p>
    <w:p w:rsidR="00392D89" w:rsidRDefault="00290278">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Congresso técnico e confirmação das inscrições: 8h30</w:t>
      </w:r>
    </w:p>
    <w:p w:rsidR="00392D89" w:rsidRDefault="00290278">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Início da 1ª rodada: 9h</w:t>
      </w:r>
    </w:p>
    <w:p w:rsidR="00392D89" w:rsidRDefault="00290278">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Início da 2ª rodada: 13h30</w:t>
      </w:r>
    </w:p>
    <w:p w:rsidR="00392D89" w:rsidRDefault="00392D89">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p w:rsidR="00392D89" w:rsidRDefault="00290278">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16.2. No dia 05 de março (domingo):</w:t>
      </w:r>
    </w:p>
    <w:p w:rsidR="00392D89" w:rsidRDefault="00290278">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Início da 3ª rodada: 9h</w:t>
      </w:r>
    </w:p>
    <w:p w:rsidR="00392D89" w:rsidRDefault="00290278">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Início da 4ª rodada: 13h30</w:t>
      </w:r>
    </w:p>
    <w:p w:rsidR="00392D89" w:rsidRDefault="00290278">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Início da 5ª rodada: 17h (se necessário)</w:t>
      </w:r>
    </w:p>
    <w:p w:rsidR="00392D89" w:rsidRDefault="00290278">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A premiação ocorrerá logo após o encerramento de cada categoria.</w:t>
      </w:r>
    </w:p>
    <w:p w:rsidR="00392D89" w:rsidRDefault="00392D89">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p w:rsidR="00392D89" w:rsidRDefault="00290278">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único – Durante o congresso técnico, somente para as categorias sub 06, sub 08 e sub 10 poderão ser feitas alte</w:t>
      </w:r>
      <w:r>
        <w:rPr>
          <w:rFonts w:ascii="Times New Roman" w:eastAsia="Times New Roman" w:hAnsi="Times New Roman" w:cs="Times New Roman"/>
          <w:color w:val="000000"/>
          <w:sz w:val="24"/>
          <w:szCs w:val="24"/>
        </w:rPr>
        <w:t>rações nos horários das rodadas para que a competição acabe no sábado desde que seja consenso.</w:t>
      </w:r>
    </w:p>
    <w:p w:rsidR="00392D89" w:rsidRDefault="00392D89">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p w:rsidR="00392D89" w:rsidRDefault="0029027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CAPÍTULO IX – </w:t>
      </w:r>
      <w:r>
        <w:rPr>
          <w:b/>
          <w:sz w:val="24"/>
          <w:szCs w:val="24"/>
        </w:rPr>
        <w:t>Classificação etapa nacional</w:t>
      </w:r>
    </w:p>
    <w:p w:rsidR="00392D89" w:rsidRDefault="00290278">
      <w:pPr>
        <w:pBdr>
          <w:top w:val="nil"/>
          <w:left w:val="nil"/>
          <w:bottom w:val="nil"/>
          <w:right w:val="nil"/>
          <w:between w:val="nil"/>
        </w:pBdr>
        <w:spacing w:before="280" w:after="28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 17º - O jogador e jogadora classificados em 1º lugar em cada categoria de acordo com o </w:t>
      </w:r>
      <w:proofErr w:type="spellStart"/>
      <w:r>
        <w:rPr>
          <w:rFonts w:ascii="Times New Roman" w:eastAsia="Times New Roman" w:hAnsi="Times New Roman" w:cs="Times New Roman"/>
          <w:color w:val="000000"/>
          <w:sz w:val="24"/>
          <w:szCs w:val="24"/>
        </w:rPr>
        <w:t>Art</w:t>
      </w:r>
      <w:proofErr w:type="spellEnd"/>
      <w:r>
        <w:rPr>
          <w:rFonts w:ascii="Times New Roman" w:eastAsia="Times New Roman" w:hAnsi="Times New Roman" w:cs="Times New Roman"/>
          <w:color w:val="000000"/>
          <w:sz w:val="24"/>
          <w:szCs w:val="24"/>
        </w:rPr>
        <w:t xml:space="preserve"> 14 desse regulamento fará jus a passagem aérea para participar do FENAC e FENAJ representando o DF. Mas é importante ressaltar que a FBX fará solicitação das pa</w:t>
      </w:r>
      <w:r>
        <w:rPr>
          <w:rFonts w:ascii="Times New Roman" w:eastAsia="Times New Roman" w:hAnsi="Times New Roman" w:cs="Times New Roman"/>
          <w:color w:val="000000"/>
          <w:sz w:val="24"/>
          <w:szCs w:val="24"/>
        </w:rPr>
        <w:t>ssagens através do “Programa Compete Brasília”, no entanto a passagem para os campeões e campeãs só estarão asseguradas se o GDF deferir o pleito.</w:t>
      </w:r>
    </w:p>
    <w:p w:rsidR="00392D89" w:rsidRDefault="00392D89">
      <w:pPr>
        <w:spacing w:line="276" w:lineRule="auto"/>
        <w:jc w:val="center"/>
        <w:rPr>
          <w:rFonts w:ascii="Times New Roman" w:eastAsia="Times New Roman" w:hAnsi="Times New Roman" w:cs="Times New Roman"/>
          <w:b/>
          <w:sz w:val="24"/>
          <w:szCs w:val="24"/>
        </w:rPr>
      </w:pPr>
    </w:p>
    <w:p w:rsidR="00392D89" w:rsidRDefault="00392D89">
      <w:pPr>
        <w:spacing w:line="276" w:lineRule="auto"/>
        <w:jc w:val="center"/>
        <w:rPr>
          <w:rFonts w:ascii="Times New Roman" w:eastAsia="Times New Roman" w:hAnsi="Times New Roman" w:cs="Times New Roman"/>
          <w:b/>
          <w:sz w:val="24"/>
          <w:szCs w:val="24"/>
        </w:rPr>
      </w:pPr>
    </w:p>
    <w:p w:rsidR="00392D89" w:rsidRDefault="00392D89">
      <w:pPr>
        <w:spacing w:line="276" w:lineRule="auto"/>
        <w:jc w:val="center"/>
        <w:rPr>
          <w:rFonts w:ascii="Times New Roman" w:eastAsia="Times New Roman" w:hAnsi="Times New Roman" w:cs="Times New Roman"/>
          <w:b/>
          <w:sz w:val="24"/>
          <w:szCs w:val="24"/>
        </w:rPr>
      </w:pPr>
    </w:p>
    <w:p w:rsidR="00392D89" w:rsidRDefault="00392D89">
      <w:pPr>
        <w:spacing w:line="276" w:lineRule="auto"/>
        <w:jc w:val="center"/>
        <w:rPr>
          <w:rFonts w:ascii="Times New Roman" w:eastAsia="Times New Roman" w:hAnsi="Times New Roman" w:cs="Times New Roman"/>
          <w:b/>
          <w:sz w:val="24"/>
          <w:szCs w:val="24"/>
        </w:rPr>
      </w:pPr>
    </w:p>
    <w:p w:rsidR="00392D89" w:rsidRDefault="00392D89">
      <w:pPr>
        <w:spacing w:line="276" w:lineRule="auto"/>
        <w:jc w:val="center"/>
        <w:rPr>
          <w:rFonts w:ascii="Times New Roman" w:eastAsia="Times New Roman" w:hAnsi="Times New Roman" w:cs="Times New Roman"/>
          <w:b/>
          <w:sz w:val="24"/>
          <w:szCs w:val="24"/>
        </w:rPr>
      </w:pPr>
    </w:p>
    <w:p w:rsidR="00392D89" w:rsidRDefault="00392D89">
      <w:pPr>
        <w:spacing w:line="276" w:lineRule="auto"/>
        <w:jc w:val="center"/>
        <w:rPr>
          <w:rFonts w:ascii="Times New Roman" w:eastAsia="Times New Roman" w:hAnsi="Times New Roman" w:cs="Times New Roman"/>
          <w:b/>
          <w:sz w:val="24"/>
          <w:szCs w:val="24"/>
        </w:rPr>
      </w:pPr>
    </w:p>
    <w:p w:rsidR="00392D89" w:rsidRDefault="00290278">
      <w:pPr>
        <w:spacing w:line="276" w:lineRule="auto"/>
        <w:jc w:val="center"/>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b/>
          <w:sz w:val="24"/>
          <w:szCs w:val="24"/>
        </w:rPr>
        <w:t xml:space="preserve">CAPÍTULO X – </w:t>
      </w:r>
      <w:r>
        <w:rPr>
          <w:b/>
          <w:sz w:val="24"/>
          <w:szCs w:val="24"/>
        </w:rPr>
        <w:t>Normas gerais</w:t>
      </w:r>
    </w:p>
    <w:p w:rsidR="00392D89" w:rsidRDefault="00290278">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18º - Regulamento específico:</w:t>
      </w:r>
    </w:p>
    <w:p w:rsidR="00392D89" w:rsidRDefault="00392D89">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rsidR="00392D89" w:rsidRDefault="00290278">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18.1. Será utilizado o rating da LBX para a formação da lista inicial que definirá o emparceiramento da 1ª rodada, onde será utilizado o programa </w:t>
      </w:r>
      <w:proofErr w:type="spellStart"/>
      <w:r>
        <w:rPr>
          <w:rFonts w:ascii="Times New Roman" w:eastAsia="Times New Roman" w:hAnsi="Times New Roman" w:cs="Times New Roman"/>
          <w:color w:val="000000"/>
          <w:sz w:val="24"/>
          <w:szCs w:val="24"/>
        </w:rPr>
        <w:t>Swiss-Maneger</w:t>
      </w:r>
      <w:proofErr w:type="spellEnd"/>
      <w:r>
        <w:rPr>
          <w:rFonts w:ascii="Times New Roman" w:eastAsia="Times New Roman" w:hAnsi="Times New Roman" w:cs="Times New Roman"/>
          <w:color w:val="000000"/>
          <w:sz w:val="24"/>
          <w:szCs w:val="24"/>
        </w:rPr>
        <w:t xml:space="preserve"> nos emparceiramentos. Quem não possuir rating LBX será utilizado o rating inicial 0; </w:t>
      </w:r>
    </w:p>
    <w:p w:rsidR="00392D89" w:rsidRDefault="0029027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18.2. É im</w:t>
      </w:r>
      <w:r>
        <w:rPr>
          <w:rFonts w:ascii="Times New Roman" w:eastAsia="Times New Roman" w:hAnsi="Times New Roman" w:cs="Times New Roman"/>
          <w:sz w:val="24"/>
          <w:szCs w:val="24"/>
        </w:rPr>
        <w:t>portante que o (a) jogador (a) esteja de porte de um documento oficial com foto e data de nascimento, pois poderá ser solicitada a identificação do (a) jogador (a)</w:t>
      </w:r>
    </w:p>
    <w:p w:rsidR="00392D89" w:rsidRDefault="0029027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18.3. A tolerância para se participar da partida será de 30 minutos contados após o acioname</w:t>
      </w:r>
      <w:r>
        <w:rPr>
          <w:rFonts w:ascii="Times New Roman" w:eastAsia="Times New Roman" w:hAnsi="Times New Roman" w:cs="Times New Roman"/>
          <w:sz w:val="24"/>
          <w:szCs w:val="24"/>
        </w:rPr>
        <w:t>nto do relógio, caso o (a) jogador (a) ao chegar para jogar o seu tempo já estiver acabado será considerado (a) perdedor (a) da partida;</w:t>
      </w:r>
    </w:p>
    <w:p w:rsidR="00392D89" w:rsidRDefault="0029027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18.4. Espera-se dos participantes e espectadores padrões aceitáveis de comportamento e vestimenta.</w:t>
      </w:r>
    </w:p>
    <w:p w:rsidR="00392D89" w:rsidRDefault="00290278">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Durante a part</w:t>
      </w:r>
      <w:r>
        <w:rPr>
          <w:rFonts w:ascii="Times New Roman" w:eastAsia="Times New Roman" w:hAnsi="Times New Roman" w:cs="Times New Roman"/>
          <w:color w:val="000000"/>
          <w:sz w:val="24"/>
          <w:szCs w:val="24"/>
        </w:rPr>
        <w:t xml:space="preserve">ida os jogadores estão proibidos de fazer uso de anotações, fontes de informações ou conselhos, ou analisar em outro tabuleiro; </w:t>
      </w:r>
    </w:p>
    <w:p w:rsidR="00392D89" w:rsidRDefault="00290278">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O jogador está proibido de ter um telefone celular ou outros meios eletrônicos de comunicação no local de jogos, a menos </w:t>
      </w:r>
      <w:r>
        <w:rPr>
          <w:rFonts w:ascii="Times New Roman" w:eastAsia="Times New Roman" w:hAnsi="Times New Roman" w:cs="Times New Roman"/>
          <w:color w:val="000000"/>
          <w:sz w:val="24"/>
          <w:szCs w:val="24"/>
        </w:rPr>
        <w:t xml:space="preserve">que esteja completamente desligado e acondicionado em local definido pela arbitragem. Se qualquer dispositivo eletrônico produzir um som, o jogador portador perderá o jogo. </w:t>
      </w:r>
    </w:p>
    <w:p w:rsidR="00392D89" w:rsidRDefault="00290278">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Os participantes e o público autorizam e cedem o direito de uso de seu nome,</w:t>
      </w:r>
      <w:r>
        <w:rPr>
          <w:rFonts w:ascii="Times New Roman" w:eastAsia="Times New Roman" w:hAnsi="Times New Roman" w:cs="Times New Roman"/>
          <w:color w:val="000000"/>
          <w:sz w:val="24"/>
          <w:szCs w:val="24"/>
        </w:rPr>
        <w:t xml:space="preserve"> voz e imagem para a utilização em toda a mídia impressa e eletrônica para a divulgação sem nenhum ônus e por prazo indeterminado.</w:t>
      </w:r>
    </w:p>
    <w:p w:rsidR="00392D89" w:rsidRDefault="00290278">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É proibido aos espectadores o manuseio de celulares, </w:t>
      </w:r>
      <w:proofErr w:type="spellStart"/>
      <w:r>
        <w:rPr>
          <w:rFonts w:ascii="Times New Roman" w:eastAsia="Times New Roman" w:hAnsi="Times New Roman" w:cs="Times New Roman"/>
          <w:color w:val="000000"/>
          <w:sz w:val="24"/>
          <w:szCs w:val="24"/>
        </w:rPr>
        <w:t>tablets</w:t>
      </w:r>
      <w:proofErr w:type="spellEnd"/>
      <w:r>
        <w:rPr>
          <w:rFonts w:ascii="Times New Roman" w:eastAsia="Times New Roman" w:hAnsi="Times New Roman" w:cs="Times New Roman"/>
          <w:color w:val="000000"/>
          <w:sz w:val="24"/>
          <w:szCs w:val="24"/>
        </w:rPr>
        <w:t xml:space="preserve"> e outros dispositivos eletrônicos que estejam rodando apl</w:t>
      </w:r>
      <w:r>
        <w:rPr>
          <w:rFonts w:ascii="Times New Roman" w:eastAsia="Times New Roman" w:hAnsi="Times New Roman" w:cs="Times New Roman"/>
          <w:color w:val="000000"/>
          <w:sz w:val="24"/>
          <w:szCs w:val="24"/>
        </w:rPr>
        <w:t xml:space="preserve">icativos de análise de Xadrez. </w:t>
      </w:r>
    </w:p>
    <w:p w:rsidR="00392D89" w:rsidRDefault="00290278">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Ao participar do evento o aluno/jogador inscrito e seus responsáveis e/ou acompanhantes aceitam sem qualquer restrição o presente regulamento e assumem a responsabilidade pelos dados fornecidos, aceitando e concordando</w:t>
      </w:r>
      <w:r>
        <w:rPr>
          <w:rFonts w:ascii="Times New Roman" w:eastAsia="Times New Roman" w:hAnsi="Times New Roman" w:cs="Times New Roman"/>
          <w:color w:val="000000"/>
          <w:sz w:val="24"/>
          <w:szCs w:val="24"/>
        </w:rPr>
        <w:t xml:space="preserve"> incondicionalmente em ter sua imagem divulgada através de fotos ou filmagens através de qualquer meio de comunicação para uso informativo promocional ou publicitário relativo ao evento, sem qualquer ônus para os organizadores, patrocinadores e apoiadores,</w:t>
      </w:r>
      <w:r>
        <w:rPr>
          <w:rFonts w:ascii="Times New Roman" w:eastAsia="Times New Roman" w:hAnsi="Times New Roman" w:cs="Times New Roman"/>
          <w:color w:val="000000"/>
          <w:sz w:val="24"/>
          <w:szCs w:val="24"/>
        </w:rPr>
        <w:t xml:space="preserve"> renunciando ao recebimento de qualquer renda que vier a ser auferida com tais direitos em qualquer tempo.</w:t>
      </w:r>
    </w:p>
    <w:p w:rsidR="00392D89" w:rsidRDefault="0029027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18.10. O Torneio será regido pelas Leis da FIDE – Federação Internacional de Xadrez.</w:t>
      </w:r>
    </w:p>
    <w:p w:rsidR="00392D89" w:rsidRDefault="0029027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18.11. Os casos omissos serão decididos pela arbitragem.</w:t>
      </w:r>
    </w:p>
    <w:sectPr w:rsidR="00392D89">
      <w:headerReference w:type="default" r:id="rId8"/>
      <w:pgSz w:w="11904" w:h="17340"/>
      <w:pgMar w:top="2268" w:right="1134" w:bottom="1418"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278" w:rsidRDefault="00290278">
      <w:r>
        <w:separator/>
      </w:r>
    </w:p>
  </w:endnote>
  <w:endnote w:type="continuationSeparator" w:id="0">
    <w:p w:rsidR="00290278" w:rsidRDefault="00290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278" w:rsidRDefault="00290278">
      <w:r>
        <w:separator/>
      </w:r>
    </w:p>
  </w:footnote>
  <w:footnote w:type="continuationSeparator" w:id="0">
    <w:p w:rsidR="00290278" w:rsidRDefault="00290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D89" w:rsidRDefault="00290278">
    <w:pPr>
      <w:pBdr>
        <w:top w:val="nil"/>
        <w:left w:val="nil"/>
        <w:bottom w:val="nil"/>
        <w:right w:val="nil"/>
        <w:between w:val="nil"/>
      </w:pBdr>
      <w:jc w:val="center"/>
      <w:rPr>
        <w:rFonts w:ascii="Arial" w:eastAsia="Arial" w:hAnsi="Arial" w:cs="Arial"/>
        <w:color w:val="000000"/>
        <w:sz w:val="28"/>
        <w:szCs w:val="28"/>
      </w:rPr>
    </w:pPr>
    <w:r>
      <w:rPr>
        <w:rFonts w:ascii="Arial" w:eastAsia="Arial" w:hAnsi="Arial" w:cs="Arial"/>
        <w:color w:val="000000"/>
        <w:sz w:val="28"/>
        <w:szCs w:val="28"/>
      </w:rPr>
      <w:t>Campeonato Brasiliense de Xadrez</w:t>
    </w:r>
    <w:r>
      <w:rPr>
        <w:noProof/>
      </w:rPr>
      <w:drawing>
        <wp:anchor distT="0" distB="0" distL="0" distR="0" simplePos="0" relativeHeight="251658240" behindDoc="1" locked="0" layoutInCell="1" hidden="0" allowOverlap="1">
          <wp:simplePos x="0" y="0"/>
          <wp:positionH relativeFrom="column">
            <wp:posOffset>-72389</wp:posOffset>
          </wp:positionH>
          <wp:positionV relativeFrom="paragraph">
            <wp:posOffset>-219073</wp:posOffset>
          </wp:positionV>
          <wp:extent cx="1323975" cy="1047750"/>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23975" cy="1047750"/>
                  </a:xfrm>
                  <a:prstGeom prst="rect">
                    <a:avLst/>
                  </a:prstGeom>
                  <a:ln/>
                </pic:spPr>
              </pic:pic>
            </a:graphicData>
          </a:graphic>
        </wp:anchor>
      </w:drawing>
    </w:r>
    <w:r>
      <w:rPr>
        <w:noProof/>
      </w:rPr>
      <w:drawing>
        <wp:anchor distT="0" distB="0" distL="0" distR="0" simplePos="0" relativeHeight="251659264" behindDoc="1" locked="0" layoutInCell="1" hidden="0" allowOverlap="1">
          <wp:simplePos x="0" y="0"/>
          <wp:positionH relativeFrom="column">
            <wp:posOffset>3890009</wp:posOffset>
          </wp:positionH>
          <wp:positionV relativeFrom="paragraph">
            <wp:posOffset>-257173</wp:posOffset>
          </wp:positionV>
          <wp:extent cx="2713355" cy="1057275"/>
          <wp:effectExtent l="0" t="0" r="0" b="0"/>
          <wp:wrapNone/>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713355" cy="1057275"/>
                  </a:xfrm>
                  <a:prstGeom prst="rect">
                    <a:avLst/>
                  </a:prstGeom>
                  <a:ln/>
                </pic:spPr>
              </pic:pic>
            </a:graphicData>
          </a:graphic>
        </wp:anchor>
      </w:drawing>
    </w:r>
  </w:p>
  <w:p w:rsidR="00392D89" w:rsidRDefault="00290278">
    <w:pPr>
      <w:pBdr>
        <w:top w:val="nil"/>
        <w:left w:val="nil"/>
        <w:bottom w:val="nil"/>
        <w:right w:val="nil"/>
        <w:between w:val="nil"/>
      </w:pBdr>
      <w:jc w:val="center"/>
      <w:rPr>
        <w:rFonts w:ascii="Arial" w:eastAsia="Arial" w:hAnsi="Arial" w:cs="Arial"/>
        <w:color w:val="000000"/>
        <w:sz w:val="28"/>
        <w:szCs w:val="28"/>
      </w:rPr>
    </w:pPr>
    <w:proofErr w:type="gramStart"/>
    <w:r>
      <w:rPr>
        <w:rFonts w:ascii="Arial" w:eastAsia="Arial" w:hAnsi="Arial" w:cs="Arial"/>
        <w:color w:val="000000"/>
        <w:sz w:val="28"/>
        <w:szCs w:val="28"/>
      </w:rPr>
      <w:t>da</w:t>
    </w:r>
    <w:proofErr w:type="gramEnd"/>
    <w:r>
      <w:rPr>
        <w:rFonts w:ascii="Arial" w:eastAsia="Arial" w:hAnsi="Arial" w:cs="Arial"/>
        <w:color w:val="000000"/>
        <w:sz w:val="28"/>
        <w:szCs w:val="28"/>
      </w:rPr>
      <w:t xml:space="preserve"> Criança e da Juventude 2023</w:t>
    </w:r>
  </w:p>
  <w:p w:rsidR="00392D89" w:rsidRDefault="00392D89">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FB680E"/>
    <w:multiLevelType w:val="multilevel"/>
    <w:tmpl w:val="4C20C04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CFA75C6"/>
    <w:multiLevelType w:val="multilevel"/>
    <w:tmpl w:val="F9862F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89"/>
    <w:rsid w:val="00290278"/>
    <w:rsid w:val="00392D89"/>
    <w:rsid w:val="00951874"/>
    <w:rsid w:val="00F545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8F912E-4D35-4F0A-B1BC-3D5CA5F9B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1190</Words>
  <Characters>6426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Raimundo Félix</dc:creator>
  <cp:lastModifiedBy>Raimundo Félix</cp:lastModifiedBy>
  <cp:revision>2</cp:revision>
  <dcterms:created xsi:type="dcterms:W3CDTF">2023-02-02T11:38:00Z</dcterms:created>
  <dcterms:modified xsi:type="dcterms:W3CDTF">2023-02-02T11:38:00Z</dcterms:modified>
</cp:coreProperties>
</file>